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8C48" w14:textId="77777777" w:rsidR="00AB450E" w:rsidRDefault="00273C86" w:rsidP="00AB450E">
      <w:pPr>
        <w:ind w:left="7080" w:firstLine="708"/>
        <w:jc w:val="center"/>
        <w:rPr>
          <w:rFonts w:ascii="Tahoma" w:hAnsi="Tahoma" w:cs="Tahoma"/>
          <w:i/>
          <w:iCs/>
          <w:sz w:val="16"/>
          <w:szCs w:val="16"/>
        </w:rPr>
      </w:pPr>
      <w:r>
        <w:rPr>
          <w:rFonts w:ascii="Tahoma" w:hAnsi="Tahoma" w:cs="Tahoma"/>
          <w:i/>
          <w:iCs/>
          <w:noProof/>
          <w:sz w:val="16"/>
          <w:szCs w:val="16"/>
        </w:rPr>
        <w:drawing>
          <wp:anchor distT="0" distB="0" distL="114300" distR="114300" simplePos="0" relativeHeight="251659264" behindDoc="0" locked="0" layoutInCell="1" allowOverlap="1" wp14:anchorId="42967F3E" wp14:editId="229C409F">
            <wp:simplePos x="0" y="0"/>
            <wp:positionH relativeFrom="column">
              <wp:posOffset>-19050</wp:posOffset>
            </wp:positionH>
            <wp:positionV relativeFrom="paragraph">
              <wp:posOffset>57785</wp:posOffset>
            </wp:positionV>
            <wp:extent cx="2852420" cy="71437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52420" cy="714375"/>
                    </a:xfrm>
                    <a:prstGeom prst="rect">
                      <a:avLst/>
                    </a:prstGeom>
                    <a:noFill/>
                  </pic:spPr>
                </pic:pic>
              </a:graphicData>
            </a:graphic>
          </wp:anchor>
        </w:drawing>
      </w:r>
    </w:p>
    <w:p w14:paraId="658C90ED" w14:textId="77777777" w:rsidR="001C0FCB" w:rsidRDefault="001C0FCB" w:rsidP="001C0FCB">
      <w:pPr>
        <w:ind w:left="7080" w:firstLine="708"/>
        <w:jc w:val="both"/>
        <w:rPr>
          <w:rFonts w:ascii="Cambria" w:hAnsi="Cambria" w:cs="Tahoma"/>
          <w:i/>
          <w:iCs/>
          <w:sz w:val="16"/>
          <w:szCs w:val="16"/>
        </w:rPr>
      </w:pPr>
    </w:p>
    <w:p w14:paraId="5CA0CE28" w14:textId="77777777" w:rsidR="001C0FCB" w:rsidRDefault="001C0FCB" w:rsidP="00AB450E">
      <w:pPr>
        <w:ind w:left="7080" w:firstLine="708"/>
        <w:jc w:val="center"/>
        <w:rPr>
          <w:rFonts w:ascii="Cambria" w:hAnsi="Cambria" w:cs="Tahoma"/>
          <w:i/>
          <w:iCs/>
          <w:sz w:val="16"/>
          <w:szCs w:val="16"/>
        </w:rPr>
      </w:pPr>
    </w:p>
    <w:p w14:paraId="2011AA40" w14:textId="77777777" w:rsidR="001C0FCB" w:rsidRDefault="001C0FCB" w:rsidP="00AB450E">
      <w:pPr>
        <w:ind w:left="7080" w:firstLine="708"/>
        <w:jc w:val="center"/>
        <w:rPr>
          <w:rFonts w:ascii="Cambria" w:hAnsi="Cambria" w:cs="Tahoma"/>
          <w:i/>
          <w:iCs/>
          <w:sz w:val="16"/>
          <w:szCs w:val="16"/>
        </w:rPr>
      </w:pPr>
    </w:p>
    <w:p w14:paraId="60BD2B4B" w14:textId="77777777" w:rsidR="001C0FCB" w:rsidRDefault="001C0FCB" w:rsidP="00AB450E">
      <w:pPr>
        <w:ind w:left="7080" w:firstLine="708"/>
        <w:jc w:val="center"/>
        <w:rPr>
          <w:rFonts w:ascii="Cambria" w:hAnsi="Cambria" w:cs="Tahoma"/>
          <w:i/>
          <w:iCs/>
          <w:sz w:val="16"/>
          <w:szCs w:val="16"/>
        </w:rPr>
      </w:pPr>
    </w:p>
    <w:p w14:paraId="5432D87A" w14:textId="77777777" w:rsidR="00FB3143" w:rsidRDefault="00FB3143" w:rsidP="00037F72">
      <w:pPr>
        <w:tabs>
          <w:tab w:val="left" w:pos="7215"/>
        </w:tabs>
        <w:rPr>
          <w:rFonts w:ascii="Cambria" w:hAnsi="Cambria" w:cs="Tahoma"/>
          <w:i/>
          <w:iCs/>
          <w:sz w:val="16"/>
          <w:szCs w:val="16"/>
        </w:rPr>
      </w:pPr>
    </w:p>
    <w:p w14:paraId="3DA7A04E" w14:textId="77777777" w:rsidR="003640C9" w:rsidRDefault="003640C9" w:rsidP="00774FC5">
      <w:pPr>
        <w:ind w:left="7080" w:firstLine="708"/>
        <w:jc w:val="center"/>
        <w:rPr>
          <w:rFonts w:ascii="Cambria" w:hAnsi="Cambria" w:cs="Tahoma"/>
          <w:i/>
          <w:iCs/>
          <w:sz w:val="16"/>
          <w:szCs w:val="16"/>
        </w:rPr>
      </w:pPr>
    </w:p>
    <w:p w14:paraId="62BD9DF6" w14:textId="77777777" w:rsidR="00401CBA" w:rsidRDefault="0054513B" w:rsidP="00774FC5">
      <w:pPr>
        <w:ind w:left="7080" w:firstLine="708"/>
        <w:jc w:val="center"/>
        <w:rPr>
          <w:rFonts w:ascii="Cambria" w:hAnsi="Cambria" w:cs="Tahoma"/>
          <w:i/>
          <w:iCs/>
          <w:sz w:val="16"/>
          <w:szCs w:val="16"/>
        </w:rPr>
      </w:pPr>
      <w:r>
        <w:rPr>
          <w:rFonts w:ascii="Cambria" w:hAnsi="Cambria" w:cs="Tahoma"/>
          <w:i/>
          <w:iCs/>
          <w:sz w:val="16"/>
          <w:szCs w:val="16"/>
        </w:rPr>
        <w:t xml:space="preserve">Roma, </w:t>
      </w:r>
      <w:r w:rsidR="00FC485D">
        <w:rPr>
          <w:rFonts w:ascii="Cambria" w:hAnsi="Cambria" w:cs="Tahoma"/>
          <w:i/>
          <w:iCs/>
          <w:sz w:val="16"/>
          <w:szCs w:val="16"/>
        </w:rPr>
        <w:t>15 marzo 2022</w:t>
      </w:r>
    </w:p>
    <w:p w14:paraId="1F61C71A" w14:textId="77777777" w:rsidR="00CD5197" w:rsidRDefault="00CD5197" w:rsidP="00774FC5">
      <w:pPr>
        <w:ind w:left="7080" w:firstLine="708"/>
        <w:jc w:val="center"/>
        <w:rPr>
          <w:rFonts w:ascii="Cambria" w:hAnsi="Cambria" w:cs="Tahoma"/>
          <w:i/>
          <w:iCs/>
          <w:sz w:val="16"/>
          <w:szCs w:val="16"/>
        </w:rPr>
      </w:pPr>
    </w:p>
    <w:p w14:paraId="051FF708" w14:textId="77777777" w:rsidR="002A4B79" w:rsidRPr="00A113F0" w:rsidRDefault="002A4B79" w:rsidP="00774FC5">
      <w:pPr>
        <w:ind w:left="7080" w:firstLine="708"/>
        <w:jc w:val="center"/>
        <w:rPr>
          <w:rFonts w:ascii="Cambria" w:hAnsi="Cambria" w:cs="Tahoma"/>
          <w:i/>
          <w:iCs/>
          <w:sz w:val="16"/>
          <w:szCs w:val="16"/>
        </w:rPr>
      </w:pPr>
    </w:p>
    <w:p w14:paraId="3654A56E" w14:textId="77777777" w:rsidR="00FC485D" w:rsidRDefault="00FC485D" w:rsidP="00FC485D">
      <w:pPr>
        <w:pBdr>
          <w:bottom w:val="single" w:sz="4" w:space="1" w:color="auto"/>
        </w:pBdr>
        <w:jc w:val="center"/>
        <w:rPr>
          <w:rFonts w:ascii="Cambria" w:hAnsi="Cambria"/>
          <w:b/>
          <w:bCs/>
        </w:rPr>
      </w:pPr>
      <w:r>
        <w:rPr>
          <w:rFonts w:ascii="Cambria" w:hAnsi="Cambria"/>
          <w:b/>
          <w:bCs/>
        </w:rPr>
        <w:t>SICUREZZA STRADALE</w:t>
      </w:r>
    </w:p>
    <w:p w14:paraId="685B374A" w14:textId="77777777" w:rsidR="00FC485D" w:rsidRPr="00DD5570" w:rsidRDefault="00FC485D" w:rsidP="00FC485D">
      <w:pPr>
        <w:pBdr>
          <w:bottom w:val="single" w:sz="4" w:space="1" w:color="auto"/>
        </w:pBdr>
        <w:spacing w:after="200"/>
        <w:jc w:val="center"/>
        <w:rPr>
          <w:rFonts w:ascii="Cambria" w:hAnsi="Cambria"/>
          <w:b/>
          <w:bCs/>
        </w:rPr>
      </w:pPr>
      <w:r>
        <w:rPr>
          <w:rFonts w:ascii="Cambria" w:hAnsi="Cambria"/>
          <w:b/>
          <w:bCs/>
        </w:rPr>
        <w:t>RAPPORTO CONSIGLIO EUROPEO SICUREZZA TRASPORTI</w:t>
      </w:r>
    </w:p>
    <w:p w14:paraId="0E64F2EB" w14:textId="77777777" w:rsidR="00FC485D" w:rsidRDefault="00FC485D" w:rsidP="00FC485D">
      <w:pPr>
        <w:jc w:val="center"/>
        <w:rPr>
          <w:rFonts w:ascii="Cambria" w:hAnsi="Cambria"/>
          <w:b/>
          <w:bCs/>
          <w:color w:val="C00000"/>
          <w:sz w:val="40"/>
          <w:szCs w:val="40"/>
        </w:rPr>
      </w:pPr>
      <w:r w:rsidRPr="00EA6BDD">
        <w:rPr>
          <w:rFonts w:ascii="Cambria" w:hAnsi="Cambria"/>
          <w:b/>
          <w:bCs/>
          <w:color w:val="C00000"/>
          <w:sz w:val="40"/>
          <w:szCs w:val="40"/>
        </w:rPr>
        <w:t>EUROPA</w:t>
      </w:r>
      <w:r>
        <w:rPr>
          <w:rFonts w:ascii="Cambria" w:hAnsi="Cambria"/>
          <w:b/>
          <w:bCs/>
          <w:color w:val="C00000"/>
          <w:sz w:val="40"/>
          <w:szCs w:val="40"/>
        </w:rPr>
        <w:t xml:space="preserve"> 2010-2019</w:t>
      </w:r>
    </w:p>
    <w:p w14:paraId="51C7DD76" w14:textId="77777777" w:rsidR="00FC485D" w:rsidRPr="00EA6BDD" w:rsidRDefault="00FC485D" w:rsidP="00FC485D">
      <w:pPr>
        <w:jc w:val="center"/>
        <w:rPr>
          <w:rFonts w:ascii="Cambria" w:hAnsi="Cambria"/>
          <w:b/>
          <w:bCs/>
          <w:color w:val="C00000"/>
          <w:sz w:val="40"/>
          <w:szCs w:val="40"/>
        </w:rPr>
      </w:pPr>
      <w:r w:rsidRPr="00EA6BDD">
        <w:rPr>
          <w:rFonts w:ascii="Cambria" w:hAnsi="Cambria"/>
          <w:b/>
          <w:bCs/>
          <w:color w:val="C00000"/>
          <w:sz w:val="40"/>
          <w:szCs w:val="40"/>
        </w:rPr>
        <w:t xml:space="preserve">SEMPRE MENO </w:t>
      </w:r>
      <w:r>
        <w:rPr>
          <w:rFonts w:ascii="Cambria" w:hAnsi="Cambria"/>
          <w:b/>
          <w:bCs/>
          <w:color w:val="C00000"/>
          <w:sz w:val="40"/>
          <w:szCs w:val="40"/>
        </w:rPr>
        <w:t>CONTROLLI</w:t>
      </w:r>
      <w:r w:rsidRPr="00EA6BDD">
        <w:rPr>
          <w:rFonts w:ascii="Cambria" w:hAnsi="Cambria"/>
          <w:b/>
          <w:bCs/>
          <w:color w:val="C00000"/>
          <w:sz w:val="40"/>
          <w:szCs w:val="40"/>
        </w:rPr>
        <w:t xml:space="preserve"> SU</w:t>
      </w:r>
    </w:p>
    <w:p w14:paraId="7B87EBA1" w14:textId="77777777" w:rsidR="00FC485D" w:rsidRDefault="00FC485D" w:rsidP="00FC485D">
      <w:pPr>
        <w:jc w:val="center"/>
        <w:rPr>
          <w:rFonts w:ascii="Cambria" w:hAnsi="Cambria"/>
          <w:b/>
          <w:bCs/>
          <w:color w:val="C00000"/>
          <w:sz w:val="40"/>
          <w:szCs w:val="40"/>
        </w:rPr>
      </w:pPr>
      <w:r w:rsidRPr="006634B7">
        <w:rPr>
          <w:rFonts w:ascii="Cambria" w:hAnsi="Cambria"/>
          <w:b/>
          <w:bCs/>
          <w:color w:val="C00000"/>
          <w:sz w:val="40"/>
          <w:szCs w:val="40"/>
        </w:rPr>
        <w:t>LIMITI DI VELOCITÀ, CINTURE DI SICUREZZA</w:t>
      </w:r>
      <w:r>
        <w:rPr>
          <w:rFonts w:ascii="Cambria" w:hAnsi="Cambria"/>
          <w:b/>
          <w:bCs/>
          <w:color w:val="C00000"/>
          <w:sz w:val="40"/>
          <w:szCs w:val="40"/>
        </w:rPr>
        <w:t>,</w:t>
      </w:r>
    </w:p>
    <w:p w14:paraId="286771AE" w14:textId="77777777" w:rsidR="00FC485D" w:rsidRDefault="00FC485D" w:rsidP="00FC485D">
      <w:pPr>
        <w:jc w:val="center"/>
        <w:rPr>
          <w:rFonts w:ascii="Cambria" w:hAnsi="Cambria"/>
          <w:b/>
          <w:bCs/>
          <w:color w:val="C00000"/>
          <w:sz w:val="40"/>
          <w:szCs w:val="40"/>
        </w:rPr>
      </w:pPr>
      <w:r w:rsidRPr="00EA6BDD">
        <w:rPr>
          <w:rFonts w:ascii="Cambria" w:hAnsi="Cambria"/>
          <w:b/>
          <w:bCs/>
          <w:color w:val="C00000"/>
          <w:sz w:val="40"/>
          <w:szCs w:val="40"/>
        </w:rPr>
        <w:t>GUIDA IN STATO DI EBBREZZA</w:t>
      </w:r>
      <w:r>
        <w:rPr>
          <w:rFonts w:ascii="Cambria" w:hAnsi="Cambria"/>
          <w:b/>
          <w:bCs/>
          <w:color w:val="C00000"/>
          <w:sz w:val="40"/>
          <w:szCs w:val="40"/>
        </w:rPr>
        <w:t>,</w:t>
      </w:r>
      <w:r w:rsidRPr="00EA6BDD">
        <w:rPr>
          <w:rFonts w:ascii="Cambria" w:hAnsi="Cambria"/>
          <w:b/>
          <w:bCs/>
          <w:color w:val="C00000"/>
          <w:sz w:val="40"/>
          <w:szCs w:val="40"/>
        </w:rPr>
        <w:t xml:space="preserve"> </w:t>
      </w:r>
    </w:p>
    <w:p w14:paraId="2380F329" w14:textId="77777777" w:rsidR="00FC485D" w:rsidRDefault="00FC485D" w:rsidP="00FC485D">
      <w:pPr>
        <w:jc w:val="center"/>
        <w:rPr>
          <w:rFonts w:ascii="Cambria" w:hAnsi="Cambria"/>
          <w:b/>
          <w:bCs/>
          <w:color w:val="C00000"/>
          <w:sz w:val="40"/>
          <w:szCs w:val="40"/>
        </w:rPr>
      </w:pPr>
      <w:r w:rsidRPr="00EA6BDD">
        <w:rPr>
          <w:rFonts w:ascii="Cambria" w:hAnsi="Cambria"/>
          <w:b/>
          <w:bCs/>
          <w:color w:val="C00000"/>
          <w:sz w:val="40"/>
          <w:szCs w:val="40"/>
        </w:rPr>
        <w:t>CELLULARI AL VOLANTE</w:t>
      </w:r>
    </w:p>
    <w:p w14:paraId="24FD224B" w14:textId="77777777" w:rsidR="00FC485D" w:rsidRPr="004B5716" w:rsidRDefault="00FC485D" w:rsidP="00FC485D">
      <w:pPr>
        <w:jc w:val="center"/>
        <w:rPr>
          <w:rFonts w:ascii="Cambria" w:hAnsi="Cambria"/>
          <w:b/>
          <w:bCs/>
          <w:sz w:val="28"/>
          <w:szCs w:val="28"/>
        </w:rPr>
      </w:pPr>
      <w:r w:rsidRPr="004B5716">
        <w:rPr>
          <w:rFonts w:ascii="Cambria" w:hAnsi="Cambria"/>
          <w:b/>
          <w:bCs/>
          <w:sz w:val="28"/>
          <w:szCs w:val="28"/>
        </w:rPr>
        <w:t>A RISCHIO OBIETTIVO EUROPEO 2030</w:t>
      </w:r>
    </w:p>
    <w:p w14:paraId="1E196C24" w14:textId="77777777" w:rsidR="00FC485D" w:rsidRPr="004B5716" w:rsidRDefault="00FC485D" w:rsidP="00FC485D">
      <w:pPr>
        <w:jc w:val="center"/>
        <w:rPr>
          <w:rFonts w:ascii="Cambria" w:hAnsi="Cambria"/>
          <w:b/>
          <w:bCs/>
          <w:color w:val="C00000"/>
          <w:sz w:val="28"/>
          <w:szCs w:val="28"/>
        </w:rPr>
      </w:pPr>
      <w:r w:rsidRPr="004B5716">
        <w:rPr>
          <w:rFonts w:ascii="Cambria" w:hAnsi="Cambria"/>
          <w:b/>
          <w:bCs/>
          <w:sz w:val="28"/>
          <w:szCs w:val="28"/>
        </w:rPr>
        <w:t xml:space="preserve">DIMEZZARE MORTI E FERITI GRAVI SULLE STRADE </w:t>
      </w:r>
    </w:p>
    <w:p w14:paraId="50567333" w14:textId="77777777" w:rsidR="00FC485D" w:rsidRDefault="00FC485D" w:rsidP="00FC485D">
      <w:pPr>
        <w:jc w:val="both"/>
        <w:rPr>
          <w:rFonts w:ascii="Cambria" w:hAnsi="Cambria"/>
          <w:b/>
        </w:rPr>
      </w:pPr>
    </w:p>
    <w:p w14:paraId="1F8E485E" w14:textId="77777777" w:rsidR="00FC485D" w:rsidRPr="000677F8" w:rsidRDefault="00FC485D" w:rsidP="00FC485D">
      <w:pPr>
        <w:jc w:val="both"/>
        <w:rPr>
          <w:rFonts w:ascii="Cambria" w:hAnsi="Cambria"/>
          <w:sz w:val="28"/>
          <w:szCs w:val="28"/>
        </w:rPr>
      </w:pPr>
      <w:r w:rsidRPr="000677F8">
        <w:rPr>
          <w:rFonts w:ascii="Cambria" w:hAnsi="Cambria"/>
          <w:sz w:val="28"/>
          <w:szCs w:val="28"/>
        </w:rPr>
        <w:t xml:space="preserve">Secondo un nuovo </w:t>
      </w:r>
      <w:r w:rsidRPr="000677F8">
        <w:rPr>
          <w:rFonts w:ascii="Cambria" w:hAnsi="Cambria"/>
          <w:b/>
          <w:bCs/>
          <w:sz w:val="28"/>
          <w:szCs w:val="28"/>
        </w:rPr>
        <w:t xml:space="preserve">rapporto </w:t>
      </w:r>
      <w:r w:rsidRPr="000677F8">
        <w:rPr>
          <w:rFonts w:ascii="Cambria" w:hAnsi="Cambria"/>
          <w:sz w:val="28"/>
          <w:szCs w:val="28"/>
        </w:rPr>
        <w:t>(</w:t>
      </w:r>
      <w:hyperlink r:id="rId8" w:history="1">
        <w:r w:rsidRPr="000677F8">
          <w:rPr>
            <w:rStyle w:val="Collegamentoipertestuale"/>
            <w:sz w:val="28"/>
            <w:szCs w:val="28"/>
          </w:rPr>
          <w:t>https://www.etsc.eu/PinFlash42</w:t>
        </w:r>
      </w:hyperlink>
      <w:r w:rsidRPr="000677F8">
        <w:rPr>
          <w:rStyle w:val="Collegamentoipertestuale"/>
          <w:color w:val="000000" w:themeColor="text1"/>
          <w:sz w:val="28"/>
          <w:szCs w:val="28"/>
        </w:rPr>
        <w:t xml:space="preserve">) </w:t>
      </w:r>
      <w:r w:rsidRPr="000677F8">
        <w:rPr>
          <w:rFonts w:ascii="Cambria" w:hAnsi="Cambria"/>
          <w:b/>
          <w:bCs/>
          <w:sz w:val="28"/>
          <w:szCs w:val="28"/>
        </w:rPr>
        <w:t>del Consiglio Europeo per la Sicurezza dei Trasporti</w:t>
      </w:r>
      <w:r w:rsidRPr="000677F8">
        <w:rPr>
          <w:rFonts w:ascii="Cambria" w:hAnsi="Cambria"/>
          <w:sz w:val="28"/>
          <w:szCs w:val="28"/>
        </w:rPr>
        <w:t xml:space="preserve"> (ETSC), </w:t>
      </w:r>
      <w:r w:rsidRPr="000677F8">
        <w:rPr>
          <w:rFonts w:ascii="Cambria" w:hAnsi="Cambria"/>
          <w:b/>
          <w:bCs/>
          <w:sz w:val="28"/>
          <w:szCs w:val="28"/>
        </w:rPr>
        <w:t xml:space="preserve">il significativo indebolimento – </w:t>
      </w:r>
      <w:r w:rsidRPr="000677F8">
        <w:rPr>
          <w:rFonts w:ascii="Cambria" w:hAnsi="Cambria"/>
          <w:sz w:val="28"/>
          <w:szCs w:val="28"/>
        </w:rPr>
        <w:t>verificatosi</w:t>
      </w:r>
      <w:r w:rsidRPr="000677F8">
        <w:rPr>
          <w:rFonts w:ascii="Cambria" w:hAnsi="Cambria"/>
          <w:b/>
          <w:bCs/>
          <w:sz w:val="28"/>
          <w:szCs w:val="28"/>
        </w:rPr>
        <w:t xml:space="preserve"> </w:t>
      </w:r>
      <w:r w:rsidRPr="000677F8">
        <w:rPr>
          <w:rFonts w:ascii="Cambria" w:hAnsi="Cambria"/>
          <w:sz w:val="28"/>
          <w:szCs w:val="28"/>
        </w:rPr>
        <w:t>in tutta Europa</w:t>
      </w:r>
      <w:r w:rsidRPr="000677F8">
        <w:rPr>
          <w:rFonts w:ascii="Cambria" w:hAnsi="Cambria"/>
          <w:b/>
          <w:bCs/>
          <w:sz w:val="28"/>
          <w:szCs w:val="28"/>
        </w:rPr>
        <w:t xml:space="preserve"> </w:t>
      </w:r>
      <w:r w:rsidRPr="000677F8">
        <w:rPr>
          <w:rFonts w:ascii="Cambria" w:hAnsi="Cambria"/>
          <w:sz w:val="28"/>
          <w:szCs w:val="28"/>
        </w:rPr>
        <w:t xml:space="preserve">tra 2010 e il 2019 - </w:t>
      </w:r>
      <w:r w:rsidRPr="000677F8">
        <w:rPr>
          <w:rFonts w:ascii="Cambria" w:hAnsi="Cambria"/>
          <w:b/>
          <w:bCs/>
          <w:sz w:val="28"/>
          <w:szCs w:val="28"/>
        </w:rPr>
        <w:t>dei controlli su rispetto dei limiti di velocità, uso cinture di sicurezza, guida in stato di ebbrezza e utilizzo di cellulari al volante sta frenando i progressi nella riduzione del numero di morti per incidenti stradali in Europa</w:t>
      </w:r>
      <w:r w:rsidRPr="000677F8">
        <w:rPr>
          <w:rFonts w:ascii="Cambria" w:hAnsi="Cambria"/>
          <w:sz w:val="28"/>
          <w:szCs w:val="28"/>
        </w:rPr>
        <w:t>.</w:t>
      </w:r>
    </w:p>
    <w:p w14:paraId="307AF3A6" w14:textId="77777777" w:rsidR="00FC485D" w:rsidRPr="000677F8" w:rsidRDefault="00FC485D" w:rsidP="00FC485D">
      <w:pPr>
        <w:jc w:val="both"/>
        <w:rPr>
          <w:rFonts w:ascii="Cambria" w:hAnsi="Cambria"/>
          <w:sz w:val="28"/>
          <w:szCs w:val="28"/>
        </w:rPr>
      </w:pPr>
    </w:p>
    <w:p w14:paraId="77E1F54D" w14:textId="77777777" w:rsidR="00FC485D" w:rsidRPr="000677F8" w:rsidRDefault="00FC485D" w:rsidP="00FC485D">
      <w:pPr>
        <w:jc w:val="both"/>
        <w:rPr>
          <w:rFonts w:ascii="Cambria" w:hAnsi="Cambria"/>
          <w:sz w:val="28"/>
          <w:szCs w:val="28"/>
        </w:rPr>
      </w:pPr>
      <w:r w:rsidRPr="000677F8">
        <w:rPr>
          <w:rFonts w:ascii="Cambria" w:hAnsi="Cambria"/>
          <w:i/>
          <w:iCs/>
          <w:sz w:val="28"/>
          <w:szCs w:val="28"/>
        </w:rPr>
        <w:t>"Migliaia di vite potrebbero essere salvate nell'UE ogni anno</w:t>
      </w:r>
      <w:r w:rsidRPr="000677F8">
        <w:rPr>
          <w:rFonts w:ascii="Cambria" w:hAnsi="Cambria"/>
          <w:sz w:val="28"/>
          <w:szCs w:val="28"/>
        </w:rPr>
        <w:t xml:space="preserve"> – ha dichiarato </w:t>
      </w:r>
      <w:r w:rsidRPr="000677F8">
        <w:rPr>
          <w:rFonts w:ascii="Cambria" w:hAnsi="Cambria"/>
          <w:b/>
          <w:bCs/>
          <w:sz w:val="28"/>
          <w:szCs w:val="28"/>
        </w:rPr>
        <w:t xml:space="preserve">Ellen </w:t>
      </w:r>
      <w:proofErr w:type="spellStart"/>
      <w:r w:rsidRPr="000677F8">
        <w:rPr>
          <w:rFonts w:ascii="Cambria" w:hAnsi="Cambria"/>
          <w:b/>
          <w:bCs/>
          <w:sz w:val="28"/>
          <w:szCs w:val="28"/>
        </w:rPr>
        <w:t>Townsend</w:t>
      </w:r>
      <w:proofErr w:type="spellEnd"/>
      <w:r w:rsidRPr="000677F8">
        <w:rPr>
          <w:rFonts w:ascii="Cambria" w:hAnsi="Cambria"/>
          <w:sz w:val="28"/>
          <w:szCs w:val="28"/>
        </w:rPr>
        <w:t xml:space="preserve">, direttore politico ETSC - </w:t>
      </w:r>
      <w:r w:rsidRPr="000677F8">
        <w:rPr>
          <w:rFonts w:ascii="Cambria" w:hAnsi="Cambria"/>
          <w:i/>
          <w:iCs/>
          <w:sz w:val="28"/>
          <w:szCs w:val="28"/>
        </w:rPr>
        <w:t>se i conducenti si attenessero alle regole in vigore sulla guida in stato di ebbrezza, l'eccesso di velocità, l'uso della cintura di sicurezza e dei telefoni cellulari. Una corretta applicazione è di fondamentale importanza”</w:t>
      </w:r>
      <w:r w:rsidRPr="000677F8">
        <w:rPr>
          <w:rFonts w:ascii="Cambria" w:hAnsi="Cambria"/>
          <w:sz w:val="28"/>
          <w:szCs w:val="28"/>
        </w:rPr>
        <w:t xml:space="preserve">. </w:t>
      </w:r>
    </w:p>
    <w:p w14:paraId="328C8E8C" w14:textId="77777777" w:rsidR="00FC485D" w:rsidRPr="000677F8" w:rsidRDefault="00FC485D" w:rsidP="00FC485D">
      <w:pPr>
        <w:jc w:val="both"/>
        <w:rPr>
          <w:rFonts w:ascii="Cambria" w:hAnsi="Cambria"/>
          <w:sz w:val="28"/>
          <w:szCs w:val="28"/>
        </w:rPr>
      </w:pPr>
    </w:p>
    <w:p w14:paraId="55456933" w14:textId="77777777" w:rsidR="00FC485D" w:rsidRPr="000677F8" w:rsidRDefault="00FC485D" w:rsidP="00FC485D">
      <w:pPr>
        <w:jc w:val="both"/>
        <w:rPr>
          <w:rFonts w:ascii="Cambria" w:hAnsi="Cambria"/>
          <w:sz w:val="28"/>
          <w:szCs w:val="28"/>
        </w:rPr>
      </w:pPr>
      <w:r w:rsidRPr="000677F8">
        <w:rPr>
          <w:rFonts w:ascii="Cambria" w:hAnsi="Cambria"/>
          <w:i/>
          <w:iCs/>
          <w:sz w:val="28"/>
          <w:szCs w:val="28"/>
        </w:rPr>
        <w:t>“Senza sforzi regolari altamente visibili e ben comunicati per far rispettare la legge</w:t>
      </w:r>
      <w:r w:rsidRPr="000677F8">
        <w:rPr>
          <w:rFonts w:ascii="Cambria" w:hAnsi="Cambria"/>
          <w:sz w:val="28"/>
          <w:szCs w:val="28"/>
        </w:rPr>
        <w:t xml:space="preserve"> – ha aggiunto </w:t>
      </w:r>
      <w:proofErr w:type="spellStart"/>
      <w:r w:rsidRPr="000677F8">
        <w:rPr>
          <w:rFonts w:ascii="Cambria" w:hAnsi="Cambria"/>
          <w:sz w:val="28"/>
          <w:szCs w:val="28"/>
        </w:rPr>
        <w:t>Townsend</w:t>
      </w:r>
      <w:proofErr w:type="spellEnd"/>
      <w:r w:rsidRPr="000677F8">
        <w:rPr>
          <w:rFonts w:ascii="Cambria" w:hAnsi="Cambria"/>
          <w:sz w:val="28"/>
          <w:szCs w:val="28"/>
        </w:rPr>
        <w:t xml:space="preserve"> - </w:t>
      </w:r>
      <w:r w:rsidRPr="000677F8">
        <w:rPr>
          <w:rFonts w:ascii="Cambria" w:hAnsi="Cambria"/>
          <w:b/>
          <w:bCs/>
          <w:i/>
          <w:iCs/>
          <w:sz w:val="28"/>
          <w:szCs w:val="28"/>
        </w:rPr>
        <w:t>l'Europa non raggiungerà il suo obiettivo di dimezzare i morti e i feriti gravi sulla strada entro il 2030</w:t>
      </w:r>
      <w:r w:rsidRPr="000677F8">
        <w:rPr>
          <w:rFonts w:ascii="Cambria" w:hAnsi="Cambria"/>
          <w:i/>
          <w:iCs/>
          <w:sz w:val="28"/>
          <w:szCs w:val="28"/>
        </w:rPr>
        <w:t>. I governi nazionali devono agire ora, e l'UE può fare la sua parte, assicurandosi che le infrazioni stradali transfrontaliere siano regolarmente monitorate</w:t>
      </w:r>
      <w:r w:rsidRPr="000677F8">
        <w:rPr>
          <w:rFonts w:ascii="Cambria" w:hAnsi="Cambria"/>
          <w:sz w:val="28"/>
          <w:szCs w:val="28"/>
        </w:rPr>
        <w:t>”.</w:t>
      </w:r>
    </w:p>
    <w:p w14:paraId="62E1A949" w14:textId="77777777" w:rsidR="00FC485D" w:rsidRPr="000677F8" w:rsidRDefault="00FC485D" w:rsidP="00FC485D">
      <w:pPr>
        <w:jc w:val="both"/>
        <w:rPr>
          <w:rFonts w:ascii="Cambria" w:hAnsi="Cambria"/>
          <w:sz w:val="28"/>
          <w:szCs w:val="28"/>
        </w:rPr>
      </w:pPr>
    </w:p>
    <w:p w14:paraId="0628349B" w14:textId="77777777" w:rsidR="00FC485D" w:rsidRPr="000677F8" w:rsidRDefault="00FC485D" w:rsidP="00FC485D">
      <w:pPr>
        <w:jc w:val="both"/>
        <w:rPr>
          <w:rFonts w:ascii="Cambria" w:hAnsi="Cambria"/>
          <w:sz w:val="28"/>
          <w:szCs w:val="28"/>
        </w:rPr>
      </w:pPr>
      <w:r w:rsidRPr="000677F8">
        <w:rPr>
          <w:rFonts w:ascii="Cambria" w:hAnsi="Cambria"/>
          <w:sz w:val="28"/>
          <w:szCs w:val="28"/>
        </w:rPr>
        <w:t xml:space="preserve">Il rapporto mostra che i controlli su strada per la guida in stato di ebbrezza sono diminuiti in otto </w:t>
      </w:r>
      <w:r w:rsidR="00B31DCC">
        <w:rPr>
          <w:rFonts w:ascii="Cambria" w:hAnsi="Cambria"/>
          <w:sz w:val="28"/>
          <w:szCs w:val="28"/>
        </w:rPr>
        <w:t>P</w:t>
      </w:r>
      <w:r w:rsidRPr="000677F8">
        <w:rPr>
          <w:rFonts w:ascii="Cambria" w:hAnsi="Cambria"/>
          <w:sz w:val="28"/>
          <w:szCs w:val="28"/>
        </w:rPr>
        <w:t xml:space="preserve">aesi e aumentati in cinque. Altri 13 </w:t>
      </w:r>
      <w:r w:rsidR="00B31DCC">
        <w:rPr>
          <w:rFonts w:ascii="Cambria" w:hAnsi="Cambria"/>
          <w:sz w:val="28"/>
          <w:szCs w:val="28"/>
        </w:rPr>
        <w:t>P</w:t>
      </w:r>
      <w:r w:rsidRPr="000677F8">
        <w:rPr>
          <w:rFonts w:ascii="Cambria" w:hAnsi="Cambria"/>
          <w:sz w:val="28"/>
          <w:szCs w:val="28"/>
        </w:rPr>
        <w:t xml:space="preserve">aesi non raccolgono nemmeno i dati nazionali sul numero di controlli, il che - secondo l'ETSC - rende più difficile, per quei </w:t>
      </w:r>
      <w:r w:rsidR="00B31DCC">
        <w:rPr>
          <w:rFonts w:ascii="Cambria" w:hAnsi="Cambria"/>
          <w:sz w:val="28"/>
          <w:szCs w:val="28"/>
        </w:rPr>
        <w:t>P</w:t>
      </w:r>
      <w:r w:rsidRPr="000677F8">
        <w:rPr>
          <w:rFonts w:ascii="Cambria" w:hAnsi="Cambria"/>
          <w:sz w:val="28"/>
          <w:szCs w:val="28"/>
        </w:rPr>
        <w:t xml:space="preserve">aesi, monitorare i propri progressi su un problema critico di sicurezza stradale.  </w:t>
      </w:r>
    </w:p>
    <w:p w14:paraId="4F76E50A" w14:textId="77777777" w:rsidR="00FC485D" w:rsidRPr="000677F8" w:rsidRDefault="00FC485D" w:rsidP="00FC485D">
      <w:pPr>
        <w:jc w:val="both"/>
        <w:rPr>
          <w:rFonts w:ascii="Cambria" w:hAnsi="Cambria"/>
          <w:sz w:val="28"/>
          <w:szCs w:val="28"/>
        </w:rPr>
      </w:pPr>
    </w:p>
    <w:p w14:paraId="1F3D9C75" w14:textId="77777777" w:rsidR="00FC485D" w:rsidRPr="000677F8" w:rsidRDefault="00FC485D" w:rsidP="00FC485D">
      <w:pPr>
        <w:jc w:val="both"/>
        <w:rPr>
          <w:rFonts w:ascii="Cambria" w:hAnsi="Cambria"/>
          <w:sz w:val="28"/>
          <w:szCs w:val="28"/>
        </w:rPr>
      </w:pPr>
      <w:r w:rsidRPr="000677F8">
        <w:rPr>
          <w:rFonts w:ascii="Cambria" w:hAnsi="Cambria"/>
          <w:sz w:val="28"/>
          <w:szCs w:val="28"/>
        </w:rPr>
        <w:t xml:space="preserve">Un sondaggio del 2018 mostra che solo il 23% degli europei ritiene ci sia la probabilità di subire controlli per la guida in stato di ebbrezza durante un </w:t>
      </w:r>
      <w:r w:rsidRPr="000677F8">
        <w:rPr>
          <w:rFonts w:ascii="Cambria" w:hAnsi="Cambria"/>
          <w:sz w:val="28"/>
          <w:szCs w:val="28"/>
        </w:rPr>
        <w:lastRenderedPageBreak/>
        <w:t>viaggio. La ricerca dimostra che l'applicazione delle norme è efficace solo quando le persone percepiscono il rischio di essere fermate e controllate dalle forze dell’ordine.</w:t>
      </w:r>
    </w:p>
    <w:p w14:paraId="19A7F698" w14:textId="77777777" w:rsidR="00FC485D" w:rsidRPr="000677F8" w:rsidRDefault="00FC485D" w:rsidP="00FC485D">
      <w:pPr>
        <w:jc w:val="both"/>
        <w:rPr>
          <w:rFonts w:ascii="Cambria" w:hAnsi="Cambria"/>
          <w:sz w:val="28"/>
          <w:szCs w:val="28"/>
        </w:rPr>
      </w:pPr>
    </w:p>
    <w:p w14:paraId="5BABE0A3" w14:textId="77777777" w:rsidR="00FC485D" w:rsidRPr="000677F8" w:rsidRDefault="00FC485D" w:rsidP="00FC485D">
      <w:pPr>
        <w:jc w:val="both"/>
        <w:rPr>
          <w:rFonts w:ascii="Cambria" w:hAnsi="Cambria"/>
          <w:sz w:val="28"/>
          <w:szCs w:val="28"/>
        </w:rPr>
      </w:pPr>
      <w:r w:rsidRPr="000677F8">
        <w:rPr>
          <w:rFonts w:ascii="Cambria" w:hAnsi="Cambria"/>
          <w:sz w:val="28"/>
          <w:szCs w:val="28"/>
        </w:rPr>
        <w:t xml:space="preserve">La velocità inadeguata ha un'influenza diretta sulla probabilità e la gravità delle collisioni e tuttavia è ancora diffusa. Gli autori hanno rilevato grandi differenze tra Paesi riguardo ai controlli sui limiti di velocità. La Svezia ha un numero 100 volte più elevato di autovelox per milione di abitanti rispetto alla Repubblica Ceca. In generale, i controlli sui limiti di velocità sono in aumento; il numero di multe sale, infatti, in 21 </w:t>
      </w:r>
      <w:r w:rsidR="00B10AEC">
        <w:rPr>
          <w:rFonts w:ascii="Cambria" w:hAnsi="Cambria"/>
          <w:sz w:val="28"/>
          <w:szCs w:val="28"/>
        </w:rPr>
        <w:t>P</w:t>
      </w:r>
      <w:r w:rsidRPr="000677F8">
        <w:rPr>
          <w:rFonts w:ascii="Cambria" w:hAnsi="Cambria"/>
          <w:sz w:val="28"/>
          <w:szCs w:val="28"/>
        </w:rPr>
        <w:t xml:space="preserve">aesi e diminuisce in sette. </w:t>
      </w:r>
    </w:p>
    <w:p w14:paraId="6BD5A8A0" w14:textId="77777777" w:rsidR="00FC485D" w:rsidRPr="000677F8" w:rsidRDefault="00FC485D" w:rsidP="00FC485D">
      <w:pPr>
        <w:jc w:val="both"/>
        <w:rPr>
          <w:rFonts w:ascii="Cambria" w:hAnsi="Cambria"/>
          <w:sz w:val="28"/>
          <w:szCs w:val="28"/>
        </w:rPr>
      </w:pPr>
    </w:p>
    <w:p w14:paraId="7EB2F30A" w14:textId="77777777" w:rsidR="00FC485D" w:rsidRPr="000677F8" w:rsidRDefault="00FC485D" w:rsidP="00FC485D">
      <w:pPr>
        <w:jc w:val="both"/>
        <w:rPr>
          <w:rFonts w:ascii="Cambria" w:hAnsi="Cambria"/>
          <w:sz w:val="28"/>
          <w:szCs w:val="28"/>
        </w:rPr>
      </w:pPr>
      <w:r w:rsidRPr="000677F8">
        <w:rPr>
          <w:rFonts w:ascii="Cambria" w:hAnsi="Cambria"/>
          <w:sz w:val="28"/>
          <w:szCs w:val="28"/>
        </w:rPr>
        <w:t xml:space="preserve">L'ETSC chiede all'UE di migliorare le regole sull’applicazione delle sanzioni alle infrazioni stradali transfrontaliere, posto che i dati mostrano che, in alcuni </w:t>
      </w:r>
      <w:r w:rsidR="00B10AEC">
        <w:rPr>
          <w:rFonts w:ascii="Cambria" w:hAnsi="Cambria"/>
          <w:sz w:val="28"/>
          <w:szCs w:val="28"/>
        </w:rPr>
        <w:t>P</w:t>
      </w:r>
      <w:r w:rsidRPr="000677F8">
        <w:rPr>
          <w:rFonts w:ascii="Cambria" w:hAnsi="Cambria"/>
          <w:sz w:val="28"/>
          <w:szCs w:val="28"/>
        </w:rPr>
        <w:t xml:space="preserve">aesi dell'Unione, meno della metà delle multe elevate a guidatori stranieri viene effettivamente pagato. Secondo l’ETSC, nuove regole dovrebbero imporre ai </w:t>
      </w:r>
      <w:r w:rsidR="00B10AEC">
        <w:rPr>
          <w:rFonts w:ascii="Cambria" w:hAnsi="Cambria"/>
          <w:sz w:val="28"/>
          <w:szCs w:val="28"/>
        </w:rPr>
        <w:t>P</w:t>
      </w:r>
      <w:r w:rsidRPr="000677F8">
        <w:rPr>
          <w:rFonts w:ascii="Cambria" w:hAnsi="Cambria"/>
          <w:sz w:val="28"/>
          <w:szCs w:val="28"/>
        </w:rPr>
        <w:t xml:space="preserve">aesi l’obbligo di perseguire le violazioni di legge, e gli Stati membri dovrebbero fare di più per garantire che le multe non pagate siano corrisposte.  </w:t>
      </w:r>
    </w:p>
    <w:p w14:paraId="3222BCA5" w14:textId="77777777" w:rsidR="00FC485D" w:rsidRPr="000677F8" w:rsidRDefault="00FC485D" w:rsidP="00FC485D">
      <w:pPr>
        <w:jc w:val="both"/>
        <w:rPr>
          <w:rFonts w:ascii="Cambria" w:hAnsi="Cambria"/>
          <w:sz w:val="28"/>
          <w:szCs w:val="28"/>
        </w:rPr>
      </w:pPr>
    </w:p>
    <w:p w14:paraId="79ABE313" w14:textId="77777777" w:rsidR="00FC485D" w:rsidRPr="000677F8" w:rsidRDefault="00FC485D" w:rsidP="00FC485D">
      <w:pPr>
        <w:jc w:val="both"/>
        <w:rPr>
          <w:rFonts w:ascii="Cambria" w:hAnsi="Cambria"/>
          <w:sz w:val="28"/>
          <w:szCs w:val="28"/>
        </w:rPr>
      </w:pPr>
      <w:r w:rsidRPr="000677F8">
        <w:rPr>
          <w:rFonts w:ascii="Cambria" w:hAnsi="Cambria"/>
          <w:sz w:val="28"/>
          <w:szCs w:val="28"/>
        </w:rPr>
        <w:t>Nei prossimi mesi è attesa una proposta UE su regole aggiornate relative ai controlli transfrontalieri. L'ETSC vorrebbe anche che fossero redatte delle linee guida UE sui controlli di polizia e sulle sanzioni e introdotti standard minimi UE sui dispositivi per la rilevazione delle infrazioni.</w:t>
      </w:r>
      <w:r w:rsidRPr="000677F8">
        <w:rPr>
          <w:rFonts w:ascii="Cambria" w:hAnsi="Cambria"/>
          <w:color w:val="FF0000"/>
          <w:sz w:val="28"/>
          <w:szCs w:val="28"/>
        </w:rPr>
        <w:t xml:space="preserve"> </w:t>
      </w:r>
    </w:p>
    <w:p w14:paraId="523347A3" w14:textId="77777777" w:rsidR="00FC485D" w:rsidRPr="000677F8" w:rsidRDefault="00FC485D" w:rsidP="00FC485D">
      <w:pPr>
        <w:jc w:val="both"/>
        <w:rPr>
          <w:rFonts w:ascii="Cambria" w:hAnsi="Cambria"/>
          <w:sz w:val="28"/>
          <w:szCs w:val="28"/>
        </w:rPr>
      </w:pPr>
    </w:p>
    <w:p w14:paraId="14501C3F" w14:textId="77777777" w:rsidR="00FC485D" w:rsidRPr="000677F8" w:rsidRDefault="00FC485D" w:rsidP="00FC485D">
      <w:pPr>
        <w:jc w:val="both"/>
        <w:rPr>
          <w:rFonts w:ascii="Cambria" w:hAnsi="Cambria"/>
          <w:sz w:val="28"/>
          <w:szCs w:val="28"/>
        </w:rPr>
      </w:pPr>
      <w:r w:rsidRPr="000677F8">
        <w:rPr>
          <w:rFonts w:ascii="Cambria" w:hAnsi="Cambria"/>
          <w:sz w:val="28"/>
          <w:szCs w:val="28"/>
        </w:rPr>
        <w:t xml:space="preserve">Il rapporto ha rilevato che i tassi di utilizzo delle cinture di sicurezza differiscono sostanzialmente tra i diversi </w:t>
      </w:r>
      <w:r w:rsidR="00B10AEC">
        <w:rPr>
          <w:rFonts w:ascii="Cambria" w:hAnsi="Cambria"/>
          <w:sz w:val="28"/>
          <w:szCs w:val="28"/>
        </w:rPr>
        <w:t>P</w:t>
      </w:r>
      <w:r w:rsidRPr="000677F8">
        <w:rPr>
          <w:rFonts w:ascii="Cambria" w:hAnsi="Cambria"/>
          <w:sz w:val="28"/>
          <w:szCs w:val="28"/>
        </w:rPr>
        <w:t xml:space="preserve">aesi dell'UE. Desta particolare preoccupazione l'uso della cintura di sicurezza posteriore. In Germania il 99% dei passeggeri dei sedili posteriori indossa la cintura di sicurezza, mentre in Italia solo l'11%. L'ETSC chiede che i sistemi avanzati di rilevamento degli occupanti per le cinture di sicurezza posteriori siano obbligatori in tutte le nuove auto. Dal 2019, i sistemi di promemoria per le cinture di sicurezza posteriori sono obbligatori nelle nuove auto, ma questi sistemi a bassa tecnologia avvisano il conducente solo quando la cintura viene slacciata durante il viaggio.     </w:t>
      </w:r>
    </w:p>
    <w:p w14:paraId="6058632B" w14:textId="77777777" w:rsidR="00FC485D" w:rsidRPr="000677F8" w:rsidRDefault="00FC485D" w:rsidP="00FC485D">
      <w:pPr>
        <w:jc w:val="both"/>
        <w:rPr>
          <w:rFonts w:ascii="Cambria" w:hAnsi="Cambria"/>
          <w:sz w:val="28"/>
          <w:szCs w:val="28"/>
        </w:rPr>
      </w:pPr>
    </w:p>
    <w:p w14:paraId="39E150FF" w14:textId="77777777" w:rsidR="00FC485D" w:rsidRPr="000677F8" w:rsidRDefault="00FC485D" w:rsidP="00FC485D">
      <w:pPr>
        <w:jc w:val="both"/>
        <w:rPr>
          <w:rFonts w:ascii="Cambria" w:hAnsi="Cambria"/>
          <w:sz w:val="28"/>
          <w:szCs w:val="28"/>
        </w:rPr>
      </w:pPr>
      <w:r w:rsidRPr="000677F8">
        <w:rPr>
          <w:rFonts w:ascii="Cambria" w:hAnsi="Cambria"/>
          <w:sz w:val="28"/>
          <w:szCs w:val="28"/>
        </w:rPr>
        <w:t xml:space="preserve">Anche i controlli sull’uso del cellulare alla guida sono diminuiti in 14 </w:t>
      </w:r>
      <w:r w:rsidR="00B10AEC">
        <w:rPr>
          <w:rFonts w:ascii="Cambria" w:hAnsi="Cambria"/>
          <w:sz w:val="28"/>
          <w:szCs w:val="28"/>
        </w:rPr>
        <w:t>P</w:t>
      </w:r>
      <w:r w:rsidRPr="000677F8">
        <w:rPr>
          <w:rFonts w:ascii="Cambria" w:hAnsi="Cambria"/>
          <w:sz w:val="28"/>
          <w:szCs w:val="28"/>
        </w:rPr>
        <w:t xml:space="preserve">aesi ed aumentati solo in 11, una tendenza preoccupante in quanto i conducenti sono distratti da una serie di applicazioni di social media oltre che da messaggi e telefonate tradizionali.  </w:t>
      </w:r>
    </w:p>
    <w:p w14:paraId="13ED2174" w14:textId="77777777" w:rsidR="00FC485D" w:rsidRPr="000677F8" w:rsidRDefault="00FC485D" w:rsidP="00FC485D">
      <w:pPr>
        <w:jc w:val="both"/>
        <w:rPr>
          <w:rFonts w:ascii="Cambria" w:hAnsi="Cambria"/>
          <w:sz w:val="28"/>
          <w:szCs w:val="28"/>
        </w:rPr>
      </w:pPr>
    </w:p>
    <w:p w14:paraId="0B291851" w14:textId="77777777" w:rsidR="00FC485D" w:rsidRPr="000677F8" w:rsidRDefault="00FC485D" w:rsidP="00FC485D">
      <w:pPr>
        <w:jc w:val="both"/>
        <w:rPr>
          <w:rFonts w:ascii="Cambria" w:hAnsi="Cambria"/>
          <w:sz w:val="28"/>
          <w:szCs w:val="28"/>
        </w:rPr>
      </w:pPr>
    </w:p>
    <w:sectPr w:rsidR="00FC485D" w:rsidRPr="000677F8" w:rsidSect="00054CEF">
      <w:headerReference w:type="even" r:id="rId9"/>
      <w:headerReference w:type="default" r:id="rId10"/>
      <w:footerReference w:type="even" r:id="rId11"/>
      <w:footerReference w:type="default" r:id="rId12"/>
      <w:headerReference w:type="first" r:id="rId13"/>
      <w:footerReference w:type="first" r:id="rId14"/>
      <w:pgSz w:w="11906" w:h="16838"/>
      <w:pgMar w:top="441" w:right="1133" w:bottom="899" w:left="1080"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AD81" w14:textId="77777777" w:rsidR="00014A1B" w:rsidRDefault="00014A1B" w:rsidP="00D55B5B">
      <w:r>
        <w:separator/>
      </w:r>
    </w:p>
  </w:endnote>
  <w:endnote w:type="continuationSeparator" w:id="0">
    <w:p w14:paraId="34154583" w14:textId="77777777" w:rsidR="00014A1B" w:rsidRDefault="00014A1B" w:rsidP="00D5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A76F" w14:textId="77777777" w:rsidR="009D4DBD" w:rsidRDefault="009D4D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ook w:val="0080" w:firstRow="0" w:lastRow="0" w:firstColumn="1" w:lastColumn="0" w:noHBand="0" w:noVBand="0"/>
    </w:tblPr>
    <w:tblGrid>
      <w:gridCol w:w="9288"/>
    </w:tblGrid>
    <w:tr w:rsidR="00B86DB3" w:rsidRPr="00AA3922" w14:paraId="6721B7F3" w14:textId="77777777">
      <w:tc>
        <w:tcPr>
          <w:tcW w:w="9288" w:type="dxa"/>
          <w:tcBorders>
            <w:top w:val="single" w:sz="4" w:space="0" w:color="auto"/>
          </w:tcBorders>
        </w:tcPr>
        <w:p w14:paraId="7E799D1E" w14:textId="77777777" w:rsidR="00B86DB3" w:rsidRPr="00A92A4E" w:rsidRDefault="00014A1B" w:rsidP="00BC47E7">
          <w:pPr>
            <w:pStyle w:val="Pidipagina"/>
            <w:rPr>
              <w:b/>
              <w:bCs/>
              <w:sz w:val="6"/>
              <w:szCs w:val="6"/>
            </w:rPr>
          </w:pPr>
        </w:p>
        <w:p w14:paraId="1A8D91B2" w14:textId="77777777" w:rsidR="00B86DB3" w:rsidRPr="00A92A4E" w:rsidRDefault="00D56CE3" w:rsidP="00F17BDB">
          <w:pPr>
            <w:pStyle w:val="Pidipagina"/>
            <w:jc w:val="center"/>
            <w:rPr>
              <w:b/>
              <w:bCs/>
              <w:sz w:val="16"/>
              <w:szCs w:val="16"/>
            </w:rPr>
          </w:pPr>
          <w:r w:rsidRPr="00A92A4E">
            <w:rPr>
              <w:b/>
              <w:bCs/>
              <w:sz w:val="16"/>
              <w:szCs w:val="16"/>
            </w:rPr>
            <w:t>ACI – AUTOMOBILE CLUB D’ITALIA</w:t>
          </w:r>
        </w:p>
        <w:p w14:paraId="441B0EA3" w14:textId="77777777" w:rsidR="00B86DB3" w:rsidRPr="00A92A4E" w:rsidRDefault="00D56CE3" w:rsidP="00F17BDB">
          <w:pPr>
            <w:pStyle w:val="Pidipagina"/>
            <w:jc w:val="center"/>
            <w:rPr>
              <w:i/>
              <w:iCs/>
              <w:sz w:val="16"/>
              <w:szCs w:val="16"/>
            </w:rPr>
          </w:pPr>
          <w:r w:rsidRPr="00A92A4E">
            <w:rPr>
              <w:i/>
              <w:iCs/>
              <w:sz w:val="16"/>
              <w:szCs w:val="16"/>
            </w:rPr>
            <w:t>Ufficio Stampa</w:t>
          </w:r>
        </w:p>
        <w:p w14:paraId="5D0D6D29" w14:textId="77777777" w:rsidR="00B86DB3" w:rsidRPr="00A92A4E" w:rsidRDefault="00D56CE3" w:rsidP="00E17E49">
          <w:pPr>
            <w:pStyle w:val="Pidipagina"/>
            <w:jc w:val="center"/>
            <w:rPr>
              <w:sz w:val="16"/>
              <w:szCs w:val="16"/>
              <w:lang w:val="de-DE"/>
            </w:rPr>
          </w:pPr>
          <w:r w:rsidRPr="00A92A4E">
            <w:rPr>
              <w:sz w:val="16"/>
              <w:szCs w:val="16"/>
              <w:lang w:val="de-DE"/>
            </w:rPr>
            <w:t>Tel. 06.</w:t>
          </w:r>
          <w:r>
            <w:rPr>
              <w:sz w:val="16"/>
              <w:szCs w:val="16"/>
              <w:lang w:val="de-DE"/>
            </w:rPr>
            <w:t>45406719</w:t>
          </w:r>
          <w:r w:rsidRPr="00A92A4E">
            <w:rPr>
              <w:sz w:val="16"/>
              <w:szCs w:val="16"/>
              <w:lang w:val="de-DE"/>
            </w:rPr>
            <w:t xml:space="preserve"> </w:t>
          </w:r>
          <w:r w:rsidR="009D4DBD">
            <w:rPr>
              <w:sz w:val="16"/>
              <w:szCs w:val="16"/>
              <w:lang w:val="de-DE"/>
            </w:rPr>
            <w:t xml:space="preserve">– 320.4335255 – 329.4104776 </w:t>
          </w:r>
          <w:r w:rsidRPr="00A92A4E">
            <w:rPr>
              <w:sz w:val="16"/>
              <w:szCs w:val="16"/>
              <w:lang w:val="de-DE"/>
            </w:rPr>
            <w:t>– ufficio.stampa@aci.it</w:t>
          </w:r>
        </w:p>
      </w:tc>
    </w:tr>
  </w:tbl>
  <w:p w14:paraId="139AE15D" w14:textId="77777777" w:rsidR="00B86DB3" w:rsidRPr="00772F65" w:rsidRDefault="00014A1B" w:rsidP="00BC47E7">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DFD2" w14:textId="77777777" w:rsidR="009D4DBD" w:rsidRDefault="009D4D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4D1A" w14:textId="77777777" w:rsidR="00014A1B" w:rsidRDefault="00014A1B" w:rsidP="00D55B5B">
      <w:r>
        <w:separator/>
      </w:r>
    </w:p>
  </w:footnote>
  <w:footnote w:type="continuationSeparator" w:id="0">
    <w:p w14:paraId="278F39CE" w14:textId="77777777" w:rsidR="00014A1B" w:rsidRDefault="00014A1B" w:rsidP="00D5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420B" w14:textId="77777777" w:rsidR="009D4DBD" w:rsidRDefault="009D4D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C4A4" w14:textId="77777777" w:rsidR="009D4DBD" w:rsidRDefault="009D4DB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C977" w14:textId="77777777" w:rsidR="009D4DBD" w:rsidRDefault="009D4D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A81"/>
    <w:multiLevelType w:val="hybridMultilevel"/>
    <w:tmpl w:val="9044EFD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0E"/>
    <w:rsid w:val="00001DBC"/>
    <w:rsid w:val="00001FAC"/>
    <w:rsid w:val="0001187A"/>
    <w:rsid w:val="00014A1B"/>
    <w:rsid w:val="0002109B"/>
    <w:rsid w:val="000212C4"/>
    <w:rsid w:val="00021A3F"/>
    <w:rsid w:val="000341CE"/>
    <w:rsid w:val="0003686A"/>
    <w:rsid w:val="00037F72"/>
    <w:rsid w:val="00044A20"/>
    <w:rsid w:val="00045254"/>
    <w:rsid w:val="000459F4"/>
    <w:rsid w:val="000467B5"/>
    <w:rsid w:val="00046A8A"/>
    <w:rsid w:val="00050644"/>
    <w:rsid w:val="00054CEF"/>
    <w:rsid w:val="0006258E"/>
    <w:rsid w:val="00063233"/>
    <w:rsid w:val="00063987"/>
    <w:rsid w:val="00064149"/>
    <w:rsid w:val="000677F8"/>
    <w:rsid w:val="00075137"/>
    <w:rsid w:val="00075707"/>
    <w:rsid w:val="00086A12"/>
    <w:rsid w:val="00096701"/>
    <w:rsid w:val="000A1690"/>
    <w:rsid w:val="000A2D40"/>
    <w:rsid w:val="000A4EBB"/>
    <w:rsid w:val="000C71A8"/>
    <w:rsid w:val="000D021F"/>
    <w:rsid w:val="000D1204"/>
    <w:rsid w:val="001051DF"/>
    <w:rsid w:val="00106DE3"/>
    <w:rsid w:val="00111D55"/>
    <w:rsid w:val="00112040"/>
    <w:rsid w:val="00113CBE"/>
    <w:rsid w:val="001151F6"/>
    <w:rsid w:val="001306A0"/>
    <w:rsid w:val="00134415"/>
    <w:rsid w:val="00136BCB"/>
    <w:rsid w:val="00153F6A"/>
    <w:rsid w:val="00163328"/>
    <w:rsid w:val="00163C05"/>
    <w:rsid w:val="00164F12"/>
    <w:rsid w:val="00166EA4"/>
    <w:rsid w:val="00167473"/>
    <w:rsid w:val="0016772F"/>
    <w:rsid w:val="00170DF1"/>
    <w:rsid w:val="001722E1"/>
    <w:rsid w:val="00172B0E"/>
    <w:rsid w:val="00175E9F"/>
    <w:rsid w:val="001804E9"/>
    <w:rsid w:val="00180F26"/>
    <w:rsid w:val="00186FDE"/>
    <w:rsid w:val="001920C8"/>
    <w:rsid w:val="00194BFF"/>
    <w:rsid w:val="00196592"/>
    <w:rsid w:val="001A1FB1"/>
    <w:rsid w:val="001A2DDA"/>
    <w:rsid w:val="001A79F7"/>
    <w:rsid w:val="001B0AC9"/>
    <w:rsid w:val="001B1D6A"/>
    <w:rsid w:val="001B4038"/>
    <w:rsid w:val="001B785A"/>
    <w:rsid w:val="001C019E"/>
    <w:rsid w:val="001C0FCB"/>
    <w:rsid w:val="001C269B"/>
    <w:rsid w:val="001C5E2A"/>
    <w:rsid w:val="001D61EF"/>
    <w:rsid w:val="001E2526"/>
    <w:rsid w:val="001E5D3D"/>
    <w:rsid w:val="001F0F42"/>
    <w:rsid w:val="001F22D9"/>
    <w:rsid w:val="001F2808"/>
    <w:rsid w:val="001F353F"/>
    <w:rsid w:val="0020438C"/>
    <w:rsid w:val="002061E0"/>
    <w:rsid w:val="002130CD"/>
    <w:rsid w:val="002141B5"/>
    <w:rsid w:val="0022538D"/>
    <w:rsid w:val="002256CA"/>
    <w:rsid w:val="00226162"/>
    <w:rsid w:val="00226F06"/>
    <w:rsid w:val="00230E8E"/>
    <w:rsid w:val="0023365F"/>
    <w:rsid w:val="0023573D"/>
    <w:rsid w:val="00244916"/>
    <w:rsid w:val="00252E0A"/>
    <w:rsid w:val="002616B2"/>
    <w:rsid w:val="00261712"/>
    <w:rsid w:val="002630DA"/>
    <w:rsid w:val="00266711"/>
    <w:rsid w:val="00273C86"/>
    <w:rsid w:val="00277656"/>
    <w:rsid w:val="00284045"/>
    <w:rsid w:val="002856A4"/>
    <w:rsid w:val="00290B8A"/>
    <w:rsid w:val="00296545"/>
    <w:rsid w:val="002A07B5"/>
    <w:rsid w:val="002A18BE"/>
    <w:rsid w:val="002A23D9"/>
    <w:rsid w:val="002A4237"/>
    <w:rsid w:val="002A4B79"/>
    <w:rsid w:val="002A718B"/>
    <w:rsid w:val="002B1FFE"/>
    <w:rsid w:val="002B208F"/>
    <w:rsid w:val="002B7934"/>
    <w:rsid w:val="002C00F2"/>
    <w:rsid w:val="002C76FC"/>
    <w:rsid w:val="002D16FE"/>
    <w:rsid w:val="002D4602"/>
    <w:rsid w:val="002D581C"/>
    <w:rsid w:val="002D6E15"/>
    <w:rsid w:val="002E48A7"/>
    <w:rsid w:val="002E613D"/>
    <w:rsid w:val="002F077A"/>
    <w:rsid w:val="002F30B2"/>
    <w:rsid w:val="00301826"/>
    <w:rsid w:val="0030361B"/>
    <w:rsid w:val="00321FA7"/>
    <w:rsid w:val="00322EF7"/>
    <w:rsid w:val="00323E8C"/>
    <w:rsid w:val="0032635A"/>
    <w:rsid w:val="00327D46"/>
    <w:rsid w:val="00327F7B"/>
    <w:rsid w:val="00334AE2"/>
    <w:rsid w:val="00342C11"/>
    <w:rsid w:val="00344C57"/>
    <w:rsid w:val="003541A8"/>
    <w:rsid w:val="00354AF4"/>
    <w:rsid w:val="00357520"/>
    <w:rsid w:val="003640C9"/>
    <w:rsid w:val="0036614F"/>
    <w:rsid w:val="00373499"/>
    <w:rsid w:val="003834ED"/>
    <w:rsid w:val="00390AD5"/>
    <w:rsid w:val="00395611"/>
    <w:rsid w:val="00396909"/>
    <w:rsid w:val="00397D9E"/>
    <w:rsid w:val="003A17C0"/>
    <w:rsid w:val="003A3978"/>
    <w:rsid w:val="003B280A"/>
    <w:rsid w:val="003B38EF"/>
    <w:rsid w:val="003C2B2D"/>
    <w:rsid w:val="003C30C6"/>
    <w:rsid w:val="003C6206"/>
    <w:rsid w:val="003C76CD"/>
    <w:rsid w:val="003C7B51"/>
    <w:rsid w:val="003D7CDA"/>
    <w:rsid w:val="003E2C76"/>
    <w:rsid w:val="003E3731"/>
    <w:rsid w:val="003F14D1"/>
    <w:rsid w:val="003F31AB"/>
    <w:rsid w:val="00401CBA"/>
    <w:rsid w:val="00412696"/>
    <w:rsid w:val="004144CC"/>
    <w:rsid w:val="00424309"/>
    <w:rsid w:val="00433AA7"/>
    <w:rsid w:val="00434459"/>
    <w:rsid w:val="004430A0"/>
    <w:rsid w:val="00443C07"/>
    <w:rsid w:val="004534A5"/>
    <w:rsid w:val="004543E1"/>
    <w:rsid w:val="00456274"/>
    <w:rsid w:val="00456A7E"/>
    <w:rsid w:val="0046240E"/>
    <w:rsid w:val="004628C6"/>
    <w:rsid w:val="004632EF"/>
    <w:rsid w:val="00464F05"/>
    <w:rsid w:val="004671CA"/>
    <w:rsid w:val="0046730C"/>
    <w:rsid w:val="00480664"/>
    <w:rsid w:val="00481678"/>
    <w:rsid w:val="00482376"/>
    <w:rsid w:val="0048670C"/>
    <w:rsid w:val="004917A7"/>
    <w:rsid w:val="00491B89"/>
    <w:rsid w:val="00494896"/>
    <w:rsid w:val="00494F78"/>
    <w:rsid w:val="004A71DE"/>
    <w:rsid w:val="004B6F83"/>
    <w:rsid w:val="004C379B"/>
    <w:rsid w:val="004C7973"/>
    <w:rsid w:val="004D07EE"/>
    <w:rsid w:val="004D0F13"/>
    <w:rsid w:val="004D4323"/>
    <w:rsid w:val="004F2EE3"/>
    <w:rsid w:val="004F498F"/>
    <w:rsid w:val="004F739F"/>
    <w:rsid w:val="004F750C"/>
    <w:rsid w:val="00502061"/>
    <w:rsid w:val="00503AF5"/>
    <w:rsid w:val="00505AD8"/>
    <w:rsid w:val="005112B3"/>
    <w:rsid w:val="0051389A"/>
    <w:rsid w:val="00517E10"/>
    <w:rsid w:val="00527DAF"/>
    <w:rsid w:val="005402BD"/>
    <w:rsid w:val="00543661"/>
    <w:rsid w:val="00543BD0"/>
    <w:rsid w:val="0054513B"/>
    <w:rsid w:val="00547EC8"/>
    <w:rsid w:val="0055220C"/>
    <w:rsid w:val="00552E3C"/>
    <w:rsid w:val="005560DC"/>
    <w:rsid w:val="00563382"/>
    <w:rsid w:val="0056463A"/>
    <w:rsid w:val="00564743"/>
    <w:rsid w:val="00570134"/>
    <w:rsid w:val="005727C7"/>
    <w:rsid w:val="00574AFD"/>
    <w:rsid w:val="00580BA1"/>
    <w:rsid w:val="00587819"/>
    <w:rsid w:val="00590292"/>
    <w:rsid w:val="005A0AE9"/>
    <w:rsid w:val="005A3B1E"/>
    <w:rsid w:val="005A4E2E"/>
    <w:rsid w:val="005A5369"/>
    <w:rsid w:val="005B3302"/>
    <w:rsid w:val="005B56DD"/>
    <w:rsid w:val="005B69CB"/>
    <w:rsid w:val="005B7BC1"/>
    <w:rsid w:val="005C0082"/>
    <w:rsid w:val="005D12E9"/>
    <w:rsid w:val="005E3787"/>
    <w:rsid w:val="005E3ECD"/>
    <w:rsid w:val="005E6369"/>
    <w:rsid w:val="005F08CC"/>
    <w:rsid w:val="00605316"/>
    <w:rsid w:val="00607762"/>
    <w:rsid w:val="00615F99"/>
    <w:rsid w:val="00617EB0"/>
    <w:rsid w:val="0062185D"/>
    <w:rsid w:val="00624F00"/>
    <w:rsid w:val="00625DCD"/>
    <w:rsid w:val="006303CB"/>
    <w:rsid w:val="00633CEA"/>
    <w:rsid w:val="00637AEF"/>
    <w:rsid w:val="00640202"/>
    <w:rsid w:val="006429E9"/>
    <w:rsid w:val="00647703"/>
    <w:rsid w:val="006623F5"/>
    <w:rsid w:val="006652E0"/>
    <w:rsid w:val="006715C9"/>
    <w:rsid w:val="00673D17"/>
    <w:rsid w:val="006754A7"/>
    <w:rsid w:val="00680078"/>
    <w:rsid w:val="006932D5"/>
    <w:rsid w:val="006964A2"/>
    <w:rsid w:val="006A1737"/>
    <w:rsid w:val="006A343D"/>
    <w:rsid w:val="006A41E1"/>
    <w:rsid w:val="006C1769"/>
    <w:rsid w:val="006C367F"/>
    <w:rsid w:val="006D0A88"/>
    <w:rsid w:val="006D78B6"/>
    <w:rsid w:val="006E03BE"/>
    <w:rsid w:val="006E39D6"/>
    <w:rsid w:val="006E6A70"/>
    <w:rsid w:val="006F1F31"/>
    <w:rsid w:val="00702FC1"/>
    <w:rsid w:val="007053A4"/>
    <w:rsid w:val="007107E3"/>
    <w:rsid w:val="0071131E"/>
    <w:rsid w:val="007139DE"/>
    <w:rsid w:val="007220A6"/>
    <w:rsid w:val="00723D6B"/>
    <w:rsid w:val="00736DFA"/>
    <w:rsid w:val="007543EC"/>
    <w:rsid w:val="00757A6F"/>
    <w:rsid w:val="00762F2D"/>
    <w:rsid w:val="00767722"/>
    <w:rsid w:val="0077052B"/>
    <w:rsid w:val="00774FC5"/>
    <w:rsid w:val="0077541D"/>
    <w:rsid w:val="00781CAA"/>
    <w:rsid w:val="00782ABD"/>
    <w:rsid w:val="007839F5"/>
    <w:rsid w:val="007A10C9"/>
    <w:rsid w:val="007A1280"/>
    <w:rsid w:val="007B1A68"/>
    <w:rsid w:val="007B55DE"/>
    <w:rsid w:val="007C1AF7"/>
    <w:rsid w:val="007C37A8"/>
    <w:rsid w:val="007D10AA"/>
    <w:rsid w:val="007E186E"/>
    <w:rsid w:val="007E49B5"/>
    <w:rsid w:val="007E4CFA"/>
    <w:rsid w:val="007F0B55"/>
    <w:rsid w:val="007F0C13"/>
    <w:rsid w:val="007F71C0"/>
    <w:rsid w:val="007F7CD1"/>
    <w:rsid w:val="008017F0"/>
    <w:rsid w:val="00802F78"/>
    <w:rsid w:val="00805C0A"/>
    <w:rsid w:val="00822767"/>
    <w:rsid w:val="00822BCA"/>
    <w:rsid w:val="008249BE"/>
    <w:rsid w:val="00843E4A"/>
    <w:rsid w:val="00844860"/>
    <w:rsid w:val="0085292A"/>
    <w:rsid w:val="00855AD2"/>
    <w:rsid w:val="00857BB4"/>
    <w:rsid w:val="0086699C"/>
    <w:rsid w:val="00867CE0"/>
    <w:rsid w:val="008753E5"/>
    <w:rsid w:val="00880813"/>
    <w:rsid w:val="008824FF"/>
    <w:rsid w:val="00882F2E"/>
    <w:rsid w:val="00885111"/>
    <w:rsid w:val="0088551E"/>
    <w:rsid w:val="00891E25"/>
    <w:rsid w:val="00891FA5"/>
    <w:rsid w:val="00894099"/>
    <w:rsid w:val="00896818"/>
    <w:rsid w:val="0089788A"/>
    <w:rsid w:val="008A0B93"/>
    <w:rsid w:val="008A294F"/>
    <w:rsid w:val="008B2E1A"/>
    <w:rsid w:val="008B5FDC"/>
    <w:rsid w:val="008C4FE8"/>
    <w:rsid w:val="008D1085"/>
    <w:rsid w:val="008D1472"/>
    <w:rsid w:val="008D6658"/>
    <w:rsid w:val="008E1627"/>
    <w:rsid w:val="008E2CB9"/>
    <w:rsid w:val="008F6AD3"/>
    <w:rsid w:val="00902ACD"/>
    <w:rsid w:val="00906B29"/>
    <w:rsid w:val="00907762"/>
    <w:rsid w:val="0091171C"/>
    <w:rsid w:val="00924C99"/>
    <w:rsid w:val="009258B3"/>
    <w:rsid w:val="00926AE6"/>
    <w:rsid w:val="009300A1"/>
    <w:rsid w:val="009333A8"/>
    <w:rsid w:val="00946596"/>
    <w:rsid w:val="00951E17"/>
    <w:rsid w:val="00956BEE"/>
    <w:rsid w:val="009611A8"/>
    <w:rsid w:val="00966C71"/>
    <w:rsid w:val="0096783D"/>
    <w:rsid w:val="009679A1"/>
    <w:rsid w:val="00973FB4"/>
    <w:rsid w:val="0097683C"/>
    <w:rsid w:val="009A3CD7"/>
    <w:rsid w:val="009B16BF"/>
    <w:rsid w:val="009B4F63"/>
    <w:rsid w:val="009B62E3"/>
    <w:rsid w:val="009C2D88"/>
    <w:rsid w:val="009D110D"/>
    <w:rsid w:val="009D4DBD"/>
    <w:rsid w:val="009D59DB"/>
    <w:rsid w:val="009D686E"/>
    <w:rsid w:val="009D6E71"/>
    <w:rsid w:val="009E4CB8"/>
    <w:rsid w:val="00A00625"/>
    <w:rsid w:val="00A031AC"/>
    <w:rsid w:val="00A035CA"/>
    <w:rsid w:val="00A06C23"/>
    <w:rsid w:val="00A06E59"/>
    <w:rsid w:val="00A113F0"/>
    <w:rsid w:val="00A1628C"/>
    <w:rsid w:val="00A2278E"/>
    <w:rsid w:val="00A22ED8"/>
    <w:rsid w:val="00A23B5A"/>
    <w:rsid w:val="00A30BC7"/>
    <w:rsid w:val="00A36D83"/>
    <w:rsid w:val="00A36F93"/>
    <w:rsid w:val="00A40CCA"/>
    <w:rsid w:val="00A52C63"/>
    <w:rsid w:val="00A53401"/>
    <w:rsid w:val="00A5406F"/>
    <w:rsid w:val="00A660A1"/>
    <w:rsid w:val="00A667FB"/>
    <w:rsid w:val="00A70D5F"/>
    <w:rsid w:val="00A7113F"/>
    <w:rsid w:val="00A73F03"/>
    <w:rsid w:val="00A837EC"/>
    <w:rsid w:val="00A91CF5"/>
    <w:rsid w:val="00A93096"/>
    <w:rsid w:val="00A95FBD"/>
    <w:rsid w:val="00A964B1"/>
    <w:rsid w:val="00A97E35"/>
    <w:rsid w:val="00AA2E00"/>
    <w:rsid w:val="00AA3922"/>
    <w:rsid w:val="00AA3ACF"/>
    <w:rsid w:val="00AA41DF"/>
    <w:rsid w:val="00AA74D4"/>
    <w:rsid w:val="00AB2E88"/>
    <w:rsid w:val="00AB41CB"/>
    <w:rsid w:val="00AB450E"/>
    <w:rsid w:val="00AB5CB9"/>
    <w:rsid w:val="00AB7158"/>
    <w:rsid w:val="00AC19F2"/>
    <w:rsid w:val="00AC40D0"/>
    <w:rsid w:val="00AC4476"/>
    <w:rsid w:val="00AC7310"/>
    <w:rsid w:val="00AC7FEB"/>
    <w:rsid w:val="00AE1534"/>
    <w:rsid w:val="00AE1E04"/>
    <w:rsid w:val="00AE3620"/>
    <w:rsid w:val="00AF1DEA"/>
    <w:rsid w:val="00AF230A"/>
    <w:rsid w:val="00AF381C"/>
    <w:rsid w:val="00AF3A5A"/>
    <w:rsid w:val="00AF697A"/>
    <w:rsid w:val="00AF6E3D"/>
    <w:rsid w:val="00B0645A"/>
    <w:rsid w:val="00B10AEC"/>
    <w:rsid w:val="00B17C3F"/>
    <w:rsid w:val="00B23FAE"/>
    <w:rsid w:val="00B253F2"/>
    <w:rsid w:val="00B278BF"/>
    <w:rsid w:val="00B27DBE"/>
    <w:rsid w:val="00B31DCC"/>
    <w:rsid w:val="00B53B0D"/>
    <w:rsid w:val="00B556F0"/>
    <w:rsid w:val="00B576F9"/>
    <w:rsid w:val="00B62711"/>
    <w:rsid w:val="00B663E1"/>
    <w:rsid w:val="00B67EE3"/>
    <w:rsid w:val="00B74388"/>
    <w:rsid w:val="00B7784C"/>
    <w:rsid w:val="00B81320"/>
    <w:rsid w:val="00B831BF"/>
    <w:rsid w:val="00B91249"/>
    <w:rsid w:val="00B9165A"/>
    <w:rsid w:val="00B91781"/>
    <w:rsid w:val="00B92A0D"/>
    <w:rsid w:val="00BA173B"/>
    <w:rsid w:val="00BA667D"/>
    <w:rsid w:val="00BC0FC2"/>
    <w:rsid w:val="00BC21CB"/>
    <w:rsid w:val="00BC5E0A"/>
    <w:rsid w:val="00BC7931"/>
    <w:rsid w:val="00BD1F14"/>
    <w:rsid w:val="00BD3792"/>
    <w:rsid w:val="00BD7B13"/>
    <w:rsid w:val="00BF2A5F"/>
    <w:rsid w:val="00BF3683"/>
    <w:rsid w:val="00BF36D1"/>
    <w:rsid w:val="00C22966"/>
    <w:rsid w:val="00C24AEB"/>
    <w:rsid w:val="00C2758E"/>
    <w:rsid w:val="00C41E07"/>
    <w:rsid w:val="00C43200"/>
    <w:rsid w:val="00C47928"/>
    <w:rsid w:val="00C51485"/>
    <w:rsid w:val="00C64552"/>
    <w:rsid w:val="00C70E40"/>
    <w:rsid w:val="00C906E3"/>
    <w:rsid w:val="00C97FD3"/>
    <w:rsid w:val="00CA45BD"/>
    <w:rsid w:val="00CB1C5A"/>
    <w:rsid w:val="00CC02C1"/>
    <w:rsid w:val="00CC2D18"/>
    <w:rsid w:val="00CC42CF"/>
    <w:rsid w:val="00CC4776"/>
    <w:rsid w:val="00CC4B41"/>
    <w:rsid w:val="00CC5F85"/>
    <w:rsid w:val="00CD0D1B"/>
    <w:rsid w:val="00CD5197"/>
    <w:rsid w:val="00CD6FB4"/>
    <w:rsid w:val="00CE15CC"/>
    <w:rsid w:val="00CE3C46"/>
    <w:rsid w:val="00CE67B8"/>
    <w:rsid w:val="00CF27FF"/>
    <w:rsid w:val="00D0373D"/>
    <w:rsid w:val="00D03A7B"/>
    <w:rsid w:val="00D100BB"/>
    <w:rsid w:val="00D13799"/>
    <w:rsid w:val="00D15DBC"/>
    <w:rsid w:val="00D17C06"/>
    <w:rsid w:val="00D239D6"/>
    <w:rsid w:val="00D362C4"/>
    <w:rsid w:val="00D43DF2"/>
    <w:rsid w:val="00D5356F"/>
    <w:rsid w:val="00D55B5B"/>
    <w:rsid w:val="00D56CE3"/>
    <w:rsid w:val="00D57085"/>
    <w:rsid w:val="00D627E1"/>
    <w:rsid w:val="00D66793"/>
    <w:rsid w:val="00D66A35"/>
    <w:rsid w:val="00D713DE"/>
    <w:rsid w:val="00D73441"/>
    <w:rsid w:val="00DA2DC7"/>
    <w:rsid w:val="00DA3BFF"/>
    <w:rsid w:val="00DB1D4A"/>
    <w:rsid w:val="00DB434C"/>
    <w:rsid w:val="00DB583A"/>
    <w:rsid w:val="00DC15C4"/>
    <w:rsid w:val="00DE14BC"/>
    <w:rsid w:val="00DE7C58"/>
    <w:rsid w:val="00DF3CDB"/>
    <w:rsid w:val="00DF7A9F"/>
    <w:rsid w:val="00E027BC"/>
    <w:rsid w:val="00E0612C"/>
    <w:rsid w:val="00E1066E"/>
    <w:rsid w:val="00E11242"/>
    <w:rsid w:val="00E162C9"/>
    <w:rsid w:val="00E172C7"/>
    <w:rsid w:val="00E17ADB"/>
    <w:rsid w:val="00E2073B"/>
    <w:rsid w:val="00E226A3"/>
    <w:rsid w:val="00E23842"/>
    <w:rsid w:val="00E25DE3"/>
    <w:rsid w:val="00E703FD"/>
    <w:rsid w:val="00E72953"/>
    <w:rsid w:val="00E767D0"/>
    <w:rsid w:val="00E76A61"/>
    <w:rsid w:val="00E802CB"/>
    <w:rsid w:val="00E91827"/>
    <w:rsid w:val="00E92767"/>
    <w:rsid w:val="00E92C34"/>
    <w:rsid w:val="00E94F77"/>
    <w:rsid w:val="00E97BCA"/>
    <w:rsid w:val="00EA46BD"/>
    <w:rsid w:val="00EB2670"/>
    <w:rsid w:val="00EB2D7B"/>
    <w:rsid w:val="00EB666D"/>
    <w:rsid w:val="00EC507D"/>
    <w:rsid w:val="00ED0D2A"/>
    <w:rsid w:val="00EE767A"/>
    <w:rsid w:val="00EF087A"/>
    <w:rsid w:val="00EF310C"/>
    <w:rsid w:val="00EF5352"/>
    <w:rsid w:val="00EF5D2D"/>
    <w:rsid w:val="00F011DE"/>
    <w:rsid w:val="00F02BB6"/>
    <w:rsid w:val="00F071CA"/>
    <w:rsid w:val="00F13B58"/>
    <w:rsid w:val="00F149BE"/>
    <w:rsid w:val="00F17CFA"/>
    <w:rsid w:val="00F20917"/>
    <w:rsid w:val="00F26500"/>
    <w:rsid w:val="00F32457"/>
    <w:rsid w:val="00F35C6E"/>
    <w:rsid w:val="00F55BC3"/>
    <w:rsid w:val="00F60387"/>
    <w:rsid w:val="00F63A74"/>
    <w:rsid w:val="00F63EB7"/>
    <w:rsid w:val="00F76090"/>
    <w:rsid w:val="00F8215D"/>
    <w:rsid w:val="00F85CF5"/>
    <w:rsid w:val="00F902A1"/>
    <w:rsid w:val="00FA049F"/>
    <w:rsid w:val="00FA4AB3"/>
    <w:rsid w:val="00FB08DC"/>
    <w:rsid w:val="00FB3143"/>
    <w:rsid w:val="00FC2A1E"/>
    <w:rsid w:val="00FC3E24"/>
    <w:rsid w:val="00FC485D"/>
    <w:rsid w:val="00FD3F84"/>
    <w:rsid w:val="00FD6032"/>
    <w:rsid w:val="00FD7DFE"/>
    <w:rsid w:val="00FE0030"/>
    <w:rsid w:val="00FE41D8"/>
    <w:rsid w:val="00FE43D4"/>
    <w:rsid w:val="00FE66C4"/>
    <w:rsid w:val="00FF0D74"/>
    <w:rsid w:val="00FF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481D"/>
  <w15:docId w15:val="{4787F93F-5FE3-D84E-99AC-48D4438B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50E"/>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B450E"/>
    <w:pPr>
      <w:tabs>
        <w:tab w:val="center" w:pos="4819"/>
        <w:tab w:val="right" w:pos="9638"/>
      </w:tabs>
    </w:pPr>
  </w:style>
  <w:style w:type="character" w:customStyle="1" w:styleId="PidipaginaCarattere">
    <w:name w:val="Piè di pagina Carattere"/>
    <w:basedOn w:val="Carpredefinitoparagrafo"/>
    <w:link w:val="Pidipagina"/>
    <w:uiPriority w:val="99"/>
    <w:rsid w:val="00AB450E"/>
    <w:rPr>
      <w:rFonts w:ascii="Arial" w:eastAsia="Times New Roman" w:hAnsi="Arial" w:cs="Arial"/>
      <w:sz w:val="24"/>
      <w:szCs w:val="24"/>
      <w:lang w:eastAsia="it-IT"/>
    </w:rPr>
  </w:style>
  <w:style w:type="character" w:styleId="Collegamentoipertestuale">
    <w:name w:val="Hyperlink"/>
    <w:basedOn w:val="Carpredefinitoparagrafo"/>
    <w:uiPriority w:val="99"/>
    <w:rsid w:val="00AB450E"/>
    <w:rPr>
      <w:color w:val="0000FF"/>
      <w:u w:val="single"/>
    </w:rPr>
  </w:style>
  <w:style w:type="table" w:styleId="Grigliatabella">
    <w:name w:val="Table Grid"/>
    <w:basedOn w:val="Tabellanormale"/>
    <w:uiPriority w:val="99"/>
    <w:rsid w:val="00AB450E"/>
    <w:pPr>
      <w:spacing w:after="0" w:line="240" w:lineRule="auto"/>
    </w:pPr>
    <w:rPr>
      <w:rFonts w:ascii="Arial" w:eastAsia="Times New Roman" w:hAnsi="Arial"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9E4CB8"/>
  </w:style>
  <w:style w:type="character" w:customStyle="1" w:styleId="il">
    <w:name w:val="il"/>
    <w:basedOn w:val="Carpredefinitoparagrafo"/>
    <w:rsid w:val="009E4CB8"/>
  </w:style>
  <w:style w:type="paragraph" w:styleId="Intestazione">
    <w:name w:val="header"/>
    <w:basedOn w:val="Normale"/>
    <w:link w:val="IntestazioneCarattere"/>
    <w:uiPriority w:val="99"/>
    <w:unhideWhenUsed/>
    <w:rsid w:val="009D4DBD"/>
    <w:pPr>
      <w:tabs>
        <w:tab w:val="center" w:pos="4819"/>
        <w:tab w:val="right" w:pos="9638"/>
      </w:tabs>
    </w:pPr>
  </w:style>
  <w:style w:type="character" w:customStyle="1" w:styleId="IntestazioneCarattere">
    <w:name w:val="Intestazione Carattere"/>
    <w:basedOn w:val="Carpredefinitoparagrafo"/>
    <w:link w:val="Intestazione"/>
    <w:uiPriority w:val="99"/>
    <w:rsid w:val="009D4DBD"/>
    <w:rPr>
      <w:rFonts w:ascii="Arial" w:eastAsia="Times New Roman" w:hAnsi="Arial" w:cs="Arial"/>
      <w:sz w:val="24"/>
      <w:szCs w:val="24"/>
      <w:lang w:eastAsia="it-IT"/>
    </w:rPr>
  </w:style>
  <w:style w:type="paragraph" w:styleId="Paragrafoelenco">
    <w:name w:val="List Paragraph"/>
    <w:basedOn w:val="Normale"/>
    <w:uiPriority w:val="34"/>
    <w:qFormat/>
    <w:rsid w:val="002B1FFE"/>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C64552"/>
    <w:pPr>
      <w:spacing w:before="100" w:beforeAutospacing="1" w:after="100" w:afterAutospacing="1"/>
    </w:pPr>
    <w:rPr>
      <w:rFonts w:ascii="Times New Roman" w:hAnsi="Times New Roman" w:cs="Times New Roman"/>
    </w:rPr>
  </w:style>
  <w:style w:type="character" w:styleId="Enfasigrassetto">
    <w:name w:val="Strong"/>
    <w:basedOn w:val="Carpredefinitoparagrafo"/>
    <w:uiPriority w:val="22"/>
    <w:qFormat/>
    <w:rsid w:val="00401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4477">
      <w:bodyDiv w:val="1"/>
      <w:marLeft w:val="0"/>
      <w:marRight w:val="0"/>
      <w:marTop w:val="0"/>
      <w:marBottom w:val="0"/>
      <w:divBdr>
        <w:top w:val="none" w:sz="0" w:space="0" w:color="auto"/>
        <w:left w:val="none" w:sz="0" w:space="0" w:color="auto"/>
        <w:bottom w:val="none" w:sz="0" w:space="0" w:color="auto"/>
        <w:right w:val="none" w:sz="0" w:space="0" w:color="auto"/>
      </w:divBdr>
    </w:div>
    <w:div w:id="567570714">
      <w:bodyDiv w:val="1"/>
      <w:marLeft w:val="0"/>
      <w:marRight w:val="0"/>
      <w:marTop w:val="0"/>
      <w:marBottom w:val="0"/>
      <w:divBdr>
        <w:top w:val="none" w:sz="0" w:space="0" w:color="auto"/>
        <w:left w:val="none" w:sz="0" w:space="0" w:color="auto"/>
        <w:bottom w:val="none" w:sz="0" w:space="0" w:color="auto"/>
        <w:right w:val="none" w:sz="0" w:space="0" w:color="auto"/>
      </w:divBdr>
    </w:div>
    <w:div w:id="589432115">
      <w:bodyDiv w:val="1"/>
      <w:marLeft w:val="0"/>
      <w:marRight w:val="0"/>
      <w:marTop w:val="0"/>
      <w:marBottom w:val="0"/>
      <w:divBdr>
        <w:top w:val="none" w:sz="0" w:space="0" w:color="auto"/>
        <w:left w:val="none" w:sz="0" w:space="0" w:color="auto"/>
        <w:bottom w:val="none" w:sz="0" w:space="0" w:color="auto"/>
        <w:right w:val="none" w:sz="0" w:space="0" w:color="auto"/>
      </w:divBdr>
    </w:div>
    <w:div w:id="1173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c.eu/PinFlash4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745631</dc:creator>
  <cp:lastModifiedBy>Microsoft Office User</cp:lastModifiedBy>
  <cp:revision>2</cp:revision>
  <cp:lastPrinted>2019-07-02T14:31:00Z</cp:lastPrinted>
  <dcterms:created xsi:type="dcterms:W3CDTF">2022-03-16T05:58:00Z</dcterms:created>
  <dcterms:modified xsi:type="dcterms:W3CDTF">2022-03-16T05:58:00Z</dcterms:modified>
</cp:coreProperties>
</file>